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B355" w14:textId="77777777" w:rsidR="004F4FA1" w:rsidRPr="004F4FA1" w:rsidRDefault="004F4FA1" w:rsidP="004F4FA1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4F4FA1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Madrid y Andalucía</w:t>
      </w:r>
    </w:p>
    <w:p w14:paraId="20C1A8A6" w14:textId="77777777" w:rsidR="004F4FA1" w:rsidRDefault="004F4FA1" w:rsidP="004F4FA1">
      <w:pPr>
        <w:pStyle w:val="codigocabecera"/>
        <w:spacing w:line="240" w:lineRule="auto"/>
        <w:jc w:val="left"/>
      </w:pPr>
      <w:r>
        <w:t>C-1400</w:t>
      </w:r>
    </w:p>
    <w:p w14:paraId="48887611" w14:textId="27A525CC" w:rsidR="00957DB7" w:rsidRDefault="004F4FA1" w:rsidP="004F4FA1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7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066F0DB3" w14:textId="77777777" w:rsidR="004F4FA1" w:rsidRDefault="00957DB7" w:rsidP="004F4FA1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4F4FA1">
        <w:t>Madrid 3. Sevilla 2. Granada 1.</w:t>
      </w:r>
    </w:p>
    <w:p w14:paraId="1899E14E" w14:textId="6D6D35D6" w:rsidR="00957DB7" w:rsidRDefault="00957DB7" w:rsidP="004F4FA1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5D1827ED" w14:textId="77777777" w:rsidR="004F4FA1" w:rsidRPr="004F4FA1" w:rsidRDefault="004F4FA1" w:rsidP="004F4FA1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4F4FA1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1º (Sábado) MADRID</w:t>
      </w:r>
    </w:p>
    <w:p w14:paraId="02C093F5" w14:textId="77777777" w:rsidR="004F4FA1" w:rsidRPr="004F4FA1" w:rsidRDefault="004F4FA1" w:rsidP="004F4FA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4F4FA1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al aeropuerto internacional de Madrid-Barajas. Recepción y traslado al hotel. </w:t>
      </w:r>
      <w:r w:rsidRPr="004F4FA1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4F4FA1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30F8BDDA" w14:textId="77777777" w:rsidR="004F4FA1" w:rsidRPr="004F4FA1" w:rsidRDefault="004F4FA1" w:rsidP="004F4FA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1980F3E" w14:textId="77777777" w:rsidR="004F4FA1" w:rsidRPr="004F4FA1" w:rsidRDefault="004F4FA1" w:rsidP="004F4FA1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4F4FA1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2º (Domingo) MADRID </w:t>
      </w:r>
    </w:p>
    <w:p w14:paraId="518D8D19" w14:textId="77777777" w:rsidR="004F4FA1" w:rsidRPr="004F4FA1" w:rsidRDefault="004F4FA1" w:rsidP="004F4FA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4F4FA1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Alojamiento y desayuno</w:t>
      </w:r>
      <w:r w:rsidRPr="004F4FA1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. Visita panorámica de la ciudad con amplio recorrido a través de las mas importantes avenidas, plazas y edificios. Resto del día libre para actividades personales.</w:t>
      </w:r>
    </w:p>
    <w:p w14:paraId="3E6ACE2D" w14:textId="77777777" w:rsidR="004F4FA1" w:rsidRPr="004F4FA1" w:rsidRDefault="004F4FA1" w:rsidP="004F4FA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27462E0" w14:textId="77777777" w:rsidR="004F4FA1" w:rsidRPr="004F4FA1" w:rsidRDefault="004F4FA1" w:rsidP="004F4FA1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</w:pPr>
      <w:r w:rsidRPr="004F4FA1"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  <w:t>Día 3º (Lunes) MADRID-CÓRDOBA-SEVILLA (530 km)</w:t>
      </w:r>
    </w:p>
    <w:p w14:paraId="6601ECA3" w14:textId="77777777" w:rsidR="004F4FA1" w:rsidRPr="004F4FA1" w:rsidRDefault="004F4FA1" w:rsidP="004F4FA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</w:pPr>
      <w:r w:rsidRPr="004F4FA1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Desayuno</w:t>
      </w:r>
      <w:r w:rsidRPr="004F4FA1">
        <w:rPr>
          <w:rFonts w:ascii="Router-Book" w:hAnsi="Router-Book" w:cs="Router-Book"/>
          <w:color w:val="000000"/>
          <w:spacing w:val="-1"/>
          <w:w w:val="90"/>
          <w:sz w:val="16"/>
          <w:szCs w:val="16"/>
        </w:rPr>
        <w:t xml:space="preserve"> y salida a través de La Mancha hacia Andalucía para llegar a Córdoba. Visita de la ciudad incluyendo el interior de su famosa Mezquita/Catedral y el Barrio Judío. Posteriormente continuación a Sevilla. </w:t>
      </w:r>
      <w:r w:rsidRPr="004F4FA1">
        <w:rPr>
          <w:rFonts w:ascii="Router-Bold" w:hAnsi="Router-Bold" w:cs="Router-Bold"/>
          <w:b/>
          <w:bCs/>
          <w:color w:val="000000"/>
          <w:spacing w:val="-1"/>
          <w:w w:val="90"/>
          <w:sz w:val="16"/>
          <w:szCs w:val="16"/>
        </w:rPr>
        <w:t>Cena y alojamiento.</w:t>
      </w:r>
    </w:p>
    <w:p w14:paraId="72E00B12" w14:textId="77777777" w:rsidR="004F4FA1" w:rsidRPr="004F4FA1" w:rsidRDefault="004F4FA1" w:rsidP="004F4FA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181593EC" w14:textId="77777777" w:rsidR="004F4FA1" w:rsidRPr="004F4FA1" w:rsidRDefault="004F4FA1" w:rsidP="004F4FA1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4F4FA1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(Martes) SEVILLA</w:t>
      </w:r>
    </w:p>
    <w:p w14:paraId="0ED88B3F" w14:textId="77777777" w:rsidR="004F4FA1" w:rsidRPr="004F4FA1" w:rsidRDefault="004F4FA1" w:rsidP="004F4FA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4F4FA1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Media pensión</w:t>
      </w:r>
      <w:r w:rsidRPr="004F4FA1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 y por la noche continuar con un espectáculo de baile flamenco.</w:t>
      </w:r>
    </w:p>
    <w:p w14:paraId="2462A071" w14:textId="77777777" w:rsidR="004F4FA1" w:rsidRPr="004F4FA1" w:rsidRDefault="004F4FA1" w:rsidP="004F4FA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6B1DD7F" w14:textId="77777777" w:rsidR="004F4FA1" w:rsidRPr="004F4FA1" w:rsidRDefault="004F4FA1" w:rsidP="004F4FA1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4F4FA1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(Miércoles) SEVILLA-GRANADA* (254 km)</w:t>
      </w:r>
    </w:p>
    <w:p w14:paraId="208B5829" w14:textId="77777777" w:rsidR="004F4FA1" w:rsidRPr="004F4FA1" w:rsidRDefault="004F4FA1" w:rsidP="004F4FA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4F4FA1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4F4FA1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hacia la legendaria ciudad de Granada. Visita del impresionante conjunto monumental de La Alhambra, Patrimonio de la Humanidad y los hermosos jardines del Generalife. </w:t>
      </w:r>
      <w:r w:rsidRPr="004F4FA1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4F4FA1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1CC1DC83" w14:textId="77777777" w:rsidR="004F4FA1" w:rsidRPr="004F4FA1" w:rsidRDefault="004F4FA1" w:rsidP="004F4FA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435493B" w14:textId="77777777" w:rsidR="004F4FA1" w:rsidRPr="004F4FA1" w:rsidRDefault="004F4FA1" w:rsidP="004F4FA1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</w:pPr>
      <w:r w:rsidRPr="004F4FA1"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  <w:t>Día 6º (Jueves) GRANADA-TOLEDO-MADRID (446 km)</w:t>
      </w:r>
    </w:p>
    <w:p w14:paraId="1B474CC1" w14:textId="77777777" w:rsidR="004F4FA1" w:rsidRPr="004F4FA1" w:rsidRDefault="004F4FA1" w:rsidP="004F4FA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4F4FA1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4F4FA1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y salida hacia la Imperial ciudad de Toledo, cuna de civilizaciones. </w:t>
      </w:r>
      <w:r w:rsidRPr="004F4FA1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Almuerzo.</w:t>
      </w:r>
      <w:r w:rsidRPr="004F4FA1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Visita panorámica desde el Mirador del Valle y paseo a pie por el casco antiguo. Posteriormente continuación hacia Madrid. </w:t>
      </w:r>
      <w:r w:rsidRPr="004F4FA1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4F4FA1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1958464E" w14:textId="77777777" w:rsidR="004F4FA1" w:rsidRPr="004F4FA1" w:rsidRDefault="004F4FA1" w:rsidP="004F4FA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A8DEF08" w14:textId="77777777" w:rsidR="004F4FA1" w:rsidRPr="004F4FA1" w:rsidRDefault="004F4FA1" w:rsidP="004F4FA1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4F4FA1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7º (Viernes) MADRID </w:t>
      </w:r>
    </w:p>
    <w:p w14:paraId="6217F7CC" w14:textId="77777777" w:rsidR="004F4FA1" w:rsidRPr="004F4FA1" w:rsidRDefault="004F4FA1" w:rsidP="004F4FA1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4F4FA1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 y fin de los servicios.</w:t>
      </w:r>
    </w:p>
    <w:p w14:paraId="4C8A2A8B" w14:textId="77777777" w:rsidR="004F4FA1" w:rsidRPr="004F4FA1" w:rsidRDefault="004F4FA1" w:rsidP="004F4FA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B8F03BD" w14:textId="77777777" w:rsidR="004F4FA1" w:rsidRPr="004F4FA1" w:rsidRDefault="004F4FA1" w:rsidP="004F4FA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4F4FA1">
        <w:rPr>
          <w:rFonts w:ascii="Router-Book" w:hAnsi="Router-Book" w:cs="Router-Book"/>
          <w:color w:val="D41217"/>
          <w:w w:val="80"/>
          <w:sz w:val="14"/>
          <w:szCs w:val="14"/>
        </w:rPr>
        <w:t>*</w:t>
      </w:r>
      <w:r w:rsidRPr="004F4FA1">
        <w:rPr>
          <w:rFonts w:ascii="Router-Book" w:hAnsi="Router-Book" w:cs="Router-Book"/>
          <w:color w:val="000000"/>
          <w:w w:val="80"/>
          <w:sz w:val="14"/>
          <w:szCs w:val="14"/>
        </w:rPr>
        <w:t xml:space="preserve">En el caso de que el </w:t>
      </w:r>
      <w:r w:rsidRPr="004F4FA1">
        <w:rPr>
          <w:rFonts w:ascii="Router-Bold" w:hAnsi="Router-Bold" w:cs="Router-Bold"/>
          <w:b/>
          <w:bCs/>
          <w:color w:val="000000"/>
          <w:w w:val="80"/>
          <w:sz w:val="14"/>
          <w:szCs w:val="14"/>
        </w:rPr>
        <w:t>Patronato de La Alhambra y Generalife</w:t>
      </w:r>
      <w:r w:rsidRPr="004F4FA1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,</w:t>
      </w:r>
      <w:r w:rsidRPr="004F4FA1">
        <w:rPr>
          <w:rFonts w:ascii="Router-Book" w:hAnsi="Router-Book" w:cs="Router-Book"/>
          <w:color w:val="000000"/>
          <w:w w:val="80"/>
          <w:sz w:val="14"/>
          <w:szCs w:val="14"/>
        </w:rPr>
        <w:t xml:space="preserve"> en algunas fechas, no conceda las entradas para los participantes de la Visita, en su lugar realizaremos una visita de la ciudad de Granada: Visita al Palacio de Carlos V, Museo Arqueológico, Iglesia de Santa María de la Alhambra, Capilla Real y paseo por la ciudad con la Alcaicería y la Plaza de la Catedral.</w:t>
      </w:r>
    </w:p>
    <w:p w14:paraId="362AD682" w14:textId="77777777" w:rsidR="00957DB7" w:rsidRDefault="00957DB7" w:rsidP="004F4FA1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22BA9B74" w14:textId="77777777" w:rsidR="004F37A6" w:rsidRPr="004F37A6" w:rsidRDefault="004F37A6" w:rsidP="004F4FA1">
      <w:pPr>
        <w:autoSpaceDE w:val="0"/>
        <w:autoSpaceDN w:val="0"/>
        <w:adjustRightInd w:val="0"/>
        <w:textAlignment w:val="center"/>
        <w:rPr>
          <w:rFonts w:ascii="CoHeadline-Bold" w:hAnsi="CoHeadline-Bold" w:cs="CoHeadline-Bold"/>
          <w:b/>
          <w:bCs/>
          <w:color w:val="DC1D15"/>
          <w:spacing w:val="2"/>
        </w:rPr>
      </w:pPr>
      <w:r w:rsidRPr="004F37A6">
        <w:rPr>
          <w:rFonts w:ascii="CoHeadline-Bold" w:hAnsi="CoHeadline-Bold" w:cs="CoHeadline-Bold"/>
          <w:b/>
          <w:bCs/>
          <w:color w:val="DC1D15"/>
          <w:spacing w:val="2"/>
          <w:sz w:val="20"/>
          <w:szCs w:val="20"/>
        </w:rPr>
        <w:t>Salidas desde</w:t>
      </w:r>
      <w:r w:rsidRPr="004F37A6">
        <w:rPr>
          <w:rFonts w:ascii="CoHeadline-Bold" w:hAnsi="CoHeadline-Bold" w:cs="CoHeadline-Bold"/>
          <w:b/>
          <w:bCs/>
          <w:color w:val="DC1D15"/>
          <w:spacing w:val="2"/>
        </w:rPr>
        <w:t xml:space="preserve"> MADRID</w:t>
      </w:r>
    </w:p>
    <w:p w14:paraId="3929851C" w14:textId="77777777" w:rsidR="00426C40" w:rsidRDefault="00426C40" w:rsidP="00426C40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 xml:space="preserve">Sábados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>(Del 15/Marzo/2025 al 21/Marzo/2026)</w:t>
      </w:r>
    </w:p>
    <w:p w14:paraId="0E376E41" w14:textId="77777777" w:rsidR="00BD69F6" w:rsidRDefault="00BD69F6" w:rsidP="004F4FA1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5D8D5932" w:rsidR="004F37A6" w:rsidRPr="004F37A6" w:rsidRDefault="004F37A6" w:rsidP="004F4FA1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1A1305E5" w14:textId="77777777" w:rsidR="004F4FA1" w:rsidRDefault="004F4FA1" w:rsidP="004F4FA1">
      <w:pPr>
        <w:pStyle w:val="incluyeHoteles-Incluye"/>
        <w:spacing w:after="0" w:line="240" w:lineRule="auto"/>
      </w:pPr>
      <w:r>
        <w:t>•</w:t>
      </w:r>
      <w:r>
        <w:tab/>
        <w:t>Traslado: llegada Madrid.</w:t>
      </w:r>
    </w:p>
    <w:p w14:paraId="66D5DA76" w14:textId="77777777" w:rsidR="004F4FA1" w:rsidRDefault="004F4FA1" w:rsidP="004F4FA1">
      <w:pPr>
        <w:pStyle w:val="incluyeHoteles-Incluye"/>
        <w:spacing w:after="0" w:line="240" w:lineRule="auto"/>
      </w:pPr>
      <w:r>
        <w:t>•</w:t>
      </w:r>
      <w:r>
        <w:tab/>
        <w:t>Autocar de lujo con WI-FI, gratuito.</w:t>
      </w:r>
    </w:p>
    <w:p w14:paraId="352ACA84" w14:textId="77777777" w:rsidR="004F4FA1" w:rsidRDefault="004F4FA1" w:rsidP="004F4FA1">
      <w:pPr>
        <w:pStyle w:val="incluyeHoteles-Incluye"/>
        <w:spacing w:after="0" w:line="240" w:lineRule="auto"/>
      </w:pPr>
      <w:r>
        <w:t>•</w:t>
      </w:r>
      <w:r>
        <w:tab/>
        <w:t>Guía acompañante.</w:t>
      </w:r>
    </w:p>
    <w:p w14:paraId="45A80823" w14:textId="77777777" w:rsidR="004F4FA1" w:rsidRDefault="004F4FA1" w:rsidP="004F4FA1">
      <w:pPr>
        <w:pStyle w:val="incluyeHoteles-Incluye"/>
        <w:spacing w:after="0" w:line="240" w:lineRule="auto"/>
      </w:pPr>
      <w:r>
        <w:t>•</w:t>
      </w:r>
      <w:r>
        <w:tab/>
        <w:t>Desayuno buffet diario.</w:t>
      </w:r>
    </w:p>
    <w:p w14:paraId="5A4D0CEA" w14:textId="77777777" w:rsidR="004F4FA1" w:rsidRDefault="004F4FA1" w:rsidP="004F4FA1">
      <w:pPr>
        <w:pStyle w:val="incluyeHoteles-Incluye"/>
        <w:spacing w:after="0" w:line="240" w:lineRule="auto"/>
      </w:pPr>
      <w:r>
        <w:t>•</w:t>
      </w:r>
      <w:r>
        <w:tab/>
        <w:t>1 almuerzo y 3 cenas.</w:t>
      </w:r>
    </w:p>
    <w:p w14:paraId="58F563EB" w14:textId="77777777" w:rsidR="004F4FA1" w:rsidRDefault="004F4FA1" w:rsidP="004F4FA1">
      <w:pPr>
        <w:pStyle w:val="incluyeHoteles-Incluye"/>
        <w:spacing w:after="0" w:line="240" w:lineRule="auto"/>
      </w:pPr>
      <w:r>
        <w:t>•</w:t>
      </w:r>
      <w:r>
        <w:tab/>
        <w:t>Visita con guía local en Madrid, Córdoba, Sevilla, Granada y Toledo.</w:t>
      </w:r>
    </w:p>
    <w:p w14:paraId="59071253" w14:textId="77777777" w:rsidR="004F4FA1" w:rsidRDefault="004F4FA1" w:rsidP="004F4FA1">
      <w:pPr>
        <w:pStyle w:val="incluyeHoteles-Incluye"/>
        <w:spacing w:after="0" w:line="240" w:lineRule="auto"/>
      </w:pPr>
      <w:r>
        <w:t>•</w:t>
      </w:r>
      <w:r>
        <w:tab/>
        <w:t>Seguro turístico.</w:t>
      </w:r>
    </w:p>
    <w:p w14:paraId="415E1842" w14:textId="77777777" w:rsidR="0021700A" w:rsidRDefault="0021700A" w:rsidP="004F4FA1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37D30363" w14:textId="77777777" w:rsidR="004F4FA1" w:rsidRPr="004F4FA1" w:rsidRDefault="004F4FA1" w:rsidP="004F4FA1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4FA1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2040"/>
        <w:gridCol w:w="341"/>
      </w:tblGrid>
      <w:tr w:rsidR="004F4FA1" w:rsidRPr="004F4FA1" w14:paraId="2A41FAEA" w14:textId="77777777" w:rsidTr="00B3594D">
        <w:trPr>
          <w:trHeight w:val="60"/>
          <w:tblHeader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5AE27" w14:textId="77777777" w:rsidR="004F4FA1" w:rsidRPr="004F4FA1" w:rsidRDefault="004F4FA1" w:rsidP="004F4FA1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4F4FA1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6E90E" w14:textId="77777777" w:rsidR="004F4FA1" w:rsidRPr="004F4FA1" w:rsidRDefault="004F4FA1" w:rsidP="004F4FA1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4F4FA1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7A496" w14:textId="77777777" w:rsidR="004F4FA1" w:rsidRPr="004F4FA1" w:rsidRDefault="004F4FA1" w:rsidP="004F4FA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4F4FA1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4F4FA1" w:rsidRPr="004F4FA1" w14:paraId="40DA22CF" w14:textId="77777777" w:rsidTr="00B3594D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3B68E" w14:textId="77777777" w:rsidR="004F4FA1" w:rsidRPr="004F4FA1" w:rsidRDefault="004F4FA1" w:rsidP="004F4FA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F4FA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F2D5F" w14:textId="77777777" w:rsidR="004F4FA1" w:rsidRPr="004F4FA1" w:rsidRDefault="004F4FA1" w:rsidP="004F4FA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F4FA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C4970" w14:textId="77777777" w:rsidR="004F4FA1" w:rsidRPr="004F4FA1" w:rsidRDefault="004F4FA1" w:rsidP="004F4FA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F4FA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4F4FA1" w:rsidRPr="004F4FA1" w14:paraId="0BBCD3B1" w14:textId="77777777" w:rsidTr="00B3594D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62B54" w14:textId="77777777" w:rsidR="004F4FA1" w:rsidRPr="004F4FA1" w:rsidRDefault="004F4FA1" w:rsidP="004F4FA1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FDF8" w14:textId="77777777" w:rsidR="004F4FA1" w:rsidRPr="004F4FA1" w:rsidRDefault="004F4FA1" w:rsidP="004F4FA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F4FA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405BD" w14:textId="77777777" w:rsidR="004F4FA1" w:rsidRPr="004F4FA1" w:rsidRDefault="004F4FA1" w:rsidP="004F4FA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F4FA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4F4FA1" w:rsidRPr="004F4FA1" w14:paraId="3D08544C" w14:textId="77777777" w:rsidTr="00B3594D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1F155" w14:textId="77777777" w:rsidR="004F4FA1" w:rsidRPr="004F4FA1" w:rsidRDefault="004F4FA1" w:rsidP="004F4FA1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44762" w14:textId="77777777" w:rsidR="004F4FA1" w:rsidRPr="004F4FA1" w:rsidRDefault="004F4FA1" w:rsidP="004F4FA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F4FA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 / Catalonia Gran Vía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35DF4" w14:textId="77777777" w:rsidR="004F4FA1" w:rsidRPr="004F4FA1" w:rsidRDefault="004F4FA1" w:rsidP="004F4FA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F4FA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4F4FA1" w:rsidRPr="004F4FA1" w14:paraId="50199EF0" w14:textId="77777777" w:rsidTr="00B3594D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6CECA" w14:textId="77777777" w:rsidR="004F4FA1" w:rsidRPr="004F4FA1" w:rsidRDefault="004F4FA1" w:rsidP="004F4FA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F4FA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7D36E" w14:textId="77777777" w:rsidR="004F4FA1" w:rsidRPr="004F4FA1" w:rsidRDefault="004F4FA1" w:rsidP="004F4FA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F4FA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Exe Sevilla Macarena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6F7B5" w14:textId="77777777" w:rsidR="004F4FA1" w:rsidRPr="004F4FA1" w:rsidRDefault="004F4FA1" w:rsidP="004F4FA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F4FA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4F4FA1" w:rsidRPr="004F4FA1" w14:paraId="0066DC29" w14:textId="77777777" w:rsidTr="00B3594D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34245" w14:textId="77777777" w:rsidR="004F4FA1" w:rsidRPr="004F4FA1" w:rsidRDefault="004F4FA1" w:rsidP="004F4FA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F4FA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Granada</w:t>
            </w: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205D0" w14:textId="77777777" w:rsidR="004F4FA1" w:rsidRPr="004F4FA1" w:rsidRDefault="004F4FA1" w:rsidP="004F4FA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F4FA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Abades Nevada Palace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5F7F9" w14:textId="77777777" w:rsidR="004F4FA1" w:rsidRPr="004F4FA1" w:rsidRDefault="004F4FA1" w:rsidP="004F4FA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F4FA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200D3AE3" w14:textId="77777777" w:rsidR="004F4FA1" w:rsidRPr="004F4FA1" w:rsidRDefault="004F4FA1" w:rsidP="004F4FA1">
      <w:pPr>
        <w:autoSpaceDE w:val="0"/>
        <w:autoSpaceDN w:val="0"/>
        <w:adjustRightInd w:val="0"/>
        <w:spacing w:before="57" w:after="11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4F4FA1">
        <w:rPr>
          <w:rFonts w:ascii="Router-Bold" w:hAnsi="Router-Bold" w:cs="Router-Bold"/>
          <w:b/>
          <w:bCs/>
          <w:color w:val="000000"/>
          <w:w w:val="80"/>
          <w:sz w:val="14"/>
          <w:szCs w:val="14"/>
        </w:rPr>
        <w:t>Nota:</w:t>
      </w:r>
      <w:r w:rsidRPr="004F4FA1">
        <w:rPr>
          <w:rFonts w:ascii="Router-Book" w:hAnsi="Router-Book" w:cs="Router-Book"/>
          <w:color w:val="000000"/>
          <w:w w:val="80"/>
          <w:sz w:val="14"/>
          <w:szCs w:val="14"/>
        </w:rPr>
        <w:t xml:space="preserve"> 31/Diciembre, solo se dará desayuno.</w:t>
      </w:r>
    </w:p>
    <w:p w14:paraId="1A8DD55B" w14:textId="77777777" w:rsidR="004F4FA1" w:rsidRPr="004F4FA1" w:rsidRDefault="004F4FA1" w:rsidP="004F4FA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27"/>
        <w:gridCol w:w="510"/>
        <w:gridCol w:w="227"/>
      </w:tblGrid>
      <w:tr w:rsidR="004F4FA1" w:rsidRPr="004F4FA1" w14:paraId="73099D25" w14:textId="77777777">
        <w:trPr>
          <w:trHeight w:val="60"/>
        </w:trPr>
        <w:tc>
          <w:tcPr>
            <w:tcW w:w="2098" w:type="dxa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EC4CC" w14:textId="77777777" w:rsidR="004F4FA1" w:rsidRPr="004F4FA1" w:rsidRDefault="004F4FA1" w:rsidP="004F4FA1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4F4FA1">
              <w:rPr>
                <w:rFonts w:ascii="CoHeadline-Regular" w:hAnsi="CoHeadline-Regular" w:cs="CoHeadline-Regular"/>
                <w:color w:val="008D3F"/>
                <w:w w:val="90"/>
              </w:rPr>
              <w:t xml:space="preserve">Precios por </w:t>
            </w:r>
            <w:r w:rsidRPr="004F4FA1">
              <w:rPr>
                <w:rFonts w:ascii="CoHeadline-Regular" w:hAnsi="CoHeadline-Regular" w:cs="CoHeadline-Regular"/>
                <w:color w:val="008D3F"/>
                <w:w w:val="90"/>
              </w:rPr>
              <w:br/>
              <w:t>persona USD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09D8D" w14:textId="77777777" w:rsidR="004F4FA1" w:rsidRPr="004F4FA1" w:rsidRDefault="004F4FA1" w:rsidP="004F4FA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4F4FA1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(1)</w:t>
            </w:r>
          </w:p>
          <w:p w14:paraId="6D790316" w14:textId="77777777" w:rsidR="004F4FA1" w:rsidRPr="004F4FA1" w:rsidRDefault="004F4FA1" w:rsidP="004F4FA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4F4FA1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C-1400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84D2A" w14:textId="77777777" w:rsidR="004F4FA1" w:rsidRPr="004F4FA1" w:rsidRDefault="004F4FA1" w:rsidP="004F4FA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4F4FA1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(2)</w:t>
            </w:r>
          </w:p>
          <w:p w14:paraId="60352CEE" w14:textId="77777777" w:rsidR="004F4FA1" w:rsidRPr="004F4FA1" w:rsidRDefault="004F4FA1" w:rsidP="004F4FA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4F4FA1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C-14001</w:t>
            </w:r>
          </w:p>
        </w:tc>
      </w:tr>
      <w:tr w:rsidR="004F4FA1" w:rsidRPr="004F4FA1" w14:paraId="44D5F29A" w14:textId="77777777">
        <w:trPr>
          <w:trHeight w:hRule="exact" w:val="60"/>
        </w:trPr>
        <w:tc>
          <w:tcPr>
            <w:tcW w:w="2098" w:type="dxa"/>
            <w:tcBorders>
              <w:top w:val="single" w:sz="5" w:space="0" w:color="D11324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E89DA" w14:textId="77777777" w:rsidR="004F4FA1" w:rsidRPr="004F4FA1" w:rsidRDefault="004F4FA1" w:rsidP="004F4FA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B6250" w14:textId="77777777" w:rsidR="004F4FA1" w:rsidRPr="004F4FA1" w:rsidRDefault="004F4FA1" w:rsidP="004F4FA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7630A" w14:textId="77777777" w:rsidR="004F4FA1" w:rsidRPr="004F4FA1" w:rsidRDefault="004F4FA1" w:rsidP="004F4FA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F5784" w14:textId="77777777" w:rsidR="004F4FA1" w:rsidRPr="004F4FA1" w:rsidRDefault="004F4FA1" w:rsidP="004F4FA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7DCD3778" w14:textId="77777777" w:rsidR="004F4FA1" w:rsidRPr="004F4FA1" w:rsidRDefault="004F4FA1" w:rsidP="004F4FA1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4F4FA1" w:rsidRPr="004F4FA1" w14:paraId="61161C6C" w14:textId="77777777">
        <w:trPr>
          <w:trHeight w:val="60"/>
        </w:trPr>
        <w:tc>
          <w:tcPr>
            <w:tcW w:w="209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8C919" w14:textId="77777777" w:rsidR="004F4FA1" w:rsidRPr="004F4FA1" w:rsidRDefault="004F4FA1" w:rsidP="004F4FA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F4FA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7A50A" w14:textId="31247801" w:rsidR="004F4FA1" w:rsidRPr="004F4FA1" w:rsidRDefault="004F4FA1" w:rsidP="004F4FA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F4FA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4A7E6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4F4FA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6E34C20" w14:textId="77777777" w:rsidR="004F4FA1" w:rsidRPr="004F4FA1" w:rsidRDefault="004F4FA1" w:rsidP="004F4FA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F4FA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C12C8" w14:textId="64D18E0A" w:rsidR="004F4FA1" w:rsidRPr="004F4FA1" w:rsidRDefault="004F4FA1" w:rsidP="004F4FA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F4FA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4A7E6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Pr="004F4FA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3997478" w14:textId="77777777" w:rsidR="004F4FA1" w:rsidRPr="004F4FA1" w:rsidRDefault="004F4FA1" w:rsidP="004F4FA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F4FA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4F4FA1" w:rsidRPr="004F4FA1" w14:paraId="13281C38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D4C9A" w14:textId="77777777" w:rsidR="004F4FA1" w:rsidRPr="004F4FA1" w:rsidRDefault="004F4FA1" w:rsidP="004F4FA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4F4FA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082F7" w14:textId="77777777" w:rsidR="004F4FA1" w:rsidRPr="004F4FA1" w:rsidRDefault="004F4FA1" w:rsidP="004F4FA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F4FA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520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2D2176" w14:textId="77777777" w:rsidR="004F4FA1" w:rsidRPr="004F4FA1" w:rsidRDefault="004F4FA1" w:rsidP="004F4FA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F4FA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97CA4" w14:textId="77777777" w:rsidR="004F4FA1" w:rsidRPr="004F4FA1" w:rsidRDefault="004F4FA1" w:rsidP="004F4FA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F4FA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750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CDF7213" w14:textId="77777777" w:rsidR="004F4FA1" w:rsidRPr="004F4FA1" w:rsidRDefault="004F4FA1" w:rsidP="004F4FA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F4FA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4F4FA1" w:rsidRPr="004F4FA1" w14:paraId="1B3CF5CC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F579B" w14:textId="77777777" w:rsidR="004F4FA1" w:rsidRPr="004F4FA1" w:rsidRDefault="004F4FA1" w:rsidP="004F4FA1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4F4FA1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</w:t>
            </w:r>
            <w:r w:rsidRPr="004F4FA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07ED2" w14:textId="77777777" w:rsidR="004F4FA1" w:rsidRPr="004F4FA1" w:rsidRDefault="004F4FA1" w:rsidP="004F4FA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F4FA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DEE09E5" w14:textId="77777777" w:rsidR="004F4FA1" w:rsidRPr="004F4FA1" w:rsidRDefault="004F4FA1" w:rsidP="004F4FA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F4FA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543A" w14:textId="77777777" w:rsidR="004F4FA1" w:rsidRPr="004F4FA1" w:rsidRDefault="004F4FA1" w:rsidP="004F4FA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F4FA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AF2448F" w14:textId="77777777" w:rsidR="004F4FA1" w:rsidRPr="004F4FA1" w:rsidRDefault="004F4FA1" w:rsidP="004F4FA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F4FA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4F4FA1" w:rsidRPr="004F4FA1" w14:paraId="32D4927D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E5067" w14:textId="77777777" w:rsidR="004F4FA1" w:rsidRPr="004F4FA1" w:rsidRDefault="004F4FA1" w:rsidP="004F4FA1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4F4FA1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Supl. salidas Mayo 3 (Feria)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F493A" w14:textId="77777777" w:rsidR="004F4FA1" w:rsidRPr="004F4FA1" w:rsidRDefault="004F4FA1" w:rsidP="004F4FA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F4FA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AB8E652" w14:textId="77777777" w:rsidR="004F4FA1" w:rsidRPr="004F4FA1" w:rsidRDefault="004F4FA1" w:rsidP="004F4FA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F4FA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8D718" w14:textId="77777777" w:rsidR="004F4FA1" w:rsidRPr="004F4FA1" w:rsidRDefault="004F4FA1" w:rsidP="004F4FA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F4FA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B107E93" w14:textId="77777777" w:rsidR="004F4FA1" w:rsidRPr="004F4FA1" w:rsidRDefault="004F4FA1" w:rsidP="004F4FA1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F4FA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69560ED6" w14:textId="77777777" w:rsidR="004F4FA1" w:rsidRPr="004F4FA1" w:rsidRDefault="004F4FA1" w:rsidP="004F4FA1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before="57"/>
        <w:jc w:val="both"/>
        <w:textAlignment w:val="center"/>
        <w:rPr>
          <w:rFonts w:ascii="Router-Medium" w:hAnsi="Router-Medium" w:cs="Router-Medium"/>
          <w:color w:val="000000"/>
          <w:w w:val="80"/>
          <w:sz w:val="14"/>
          <w:szCs w:val="14"/>
        </w:rPr>
      </w:pPr>
      <w:r w:rsidRPr="004F4FA1">
        <w:rPr>
          <w:rFonts w:ascii="Router-Medium" w:hAnsi="Router-Medium" w:cs="Router-Medium"/>
          <w:color w:val="000000"/>
          <w:w w:val="80"/>
          <w:sz w:val="14"/>
          <w:szCs w:val="14"/>
        </w:rPr>
        <w:t xml:space="preserve">Precios a partir de Abril según nuestra Programación 2026/27. </w:t>
      </w:r>
    </w:p>
    <w:p w14:paraId="258427A6" w14:textId="77777777" w:rsidR="004F4FA1" w:rsidRPr="004F4FA1" w:rsidRDefault="004F4FA1" w:rsidP="004F4FA1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4F4FA1">
        <w:rPr>
          <w:rFonts w:ascii="Router-Book" w:hAnsi="Router-Book" w:cs="Router-Book"/>
          <w:color w:val="000000"/>
          <w:w w:val="80"/>
          <w:sz w:val="14"/>
          <w:szCs w:val="14"/>
        </w:rPr>
        <w:t>(1) con Puerta de Toledo o Praga. (2) con Emperador o Catalonia Gran Vía.</w:t>
      </w:r>
    </w:p>
    <w:p w14:paraId="64FB1182" w14:textId="77777777" w:rsidR="004F4FA1" w:rsidRPr="007D5E33" w:rsidRDefault="004F4FA1" w:rsidP="004F4FA1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4F4FA1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562DC"/>
    <w:rsid w:val="00175E13"/>
    <w:rsid w:val="001D4B27"/>
    <w:rsid w:val="001E2AD7"/>
    <w:rsid w:val="0021700A"/>
    <w:rsid w:val="0023133F"/>
    <w:rsid w:val="00295EA4"/>
    <w:rsid w:val="002C4D76"/>
    <w:rsid w:val="0032154E"/>
    <w:rsid w:val="00367D5F"/>
    <w:rsid w:val="00391FC2"/>
    <w:rsid w:val="003B4561"/>
    <w:rsid w:val="003D6534"/>
    <w:rsid w:val="00426C40"/>
    <w:rsid w:val="00470DEA"/>
    <w:rsid w:val="004A6B72"/>
    <w:rsid w:val="004A7E63"/>
    <w:rsid w:val="004E1929"/>
    <w:rsid w:val="004F37A6"/>
    <w:rsid w:val="004F4FA1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7A2E"/>
    <w:rsid w:val="0089136C"/>
    <w:rsid w:val="008D101E"/>
    <w:rsid w:val="009467C5"/>
    <w:rsid w:val="00957DB7"/>
    <w:rsid w:val="00974CBF"/>
    <w:rsid w:val="009C7CAC"/>
    <w:rsid w:val="00A57D77"/>
    <w:rsid w:val="00AB39D3"/>
    <w:rsid w:val="00AC6703"/>
    <w:rsid w:val="00B05A44"/>
    <w:rsid w:val="00B3594D"/>
    <w:rsid w:val="00BD616D"/>
    <w:rsid w:val="00BD69F6"/>
    <w:rsid w:val="00C20D49"/>
    <w:rsid w:val="00CB6B4C"/>
    <w:rsid w:val="00CE10A0"/>
    <w:rsid w:val="00D110D7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4F4FA1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4F4FA1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4F4FA1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character" w:customStyle="1" w:styleId="negritanota">
    <w:name w:val="negrita nota"/>
    <w:uiPriority w:val="99"/>
    <w:rsid w:val="004F4FA1"/>
    <w:rPr>
      <w:rFonts w:ascii="Router-Bold" w:hAnsi="Router-Bold" w:cs="Router-Bold"/>
      <w:b/>
      <w:bCs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4F4FA1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4F4FA1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4F4FA1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4F4FA1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4F4FA1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4F4FA1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4F4FA1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4F4FA1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4F4FA1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4F4FA1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467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29</cp:revision>
  <dcterms:created xsi:type="dcterms:W3CDTF">2016-11-17T13:26:00Z</dcterms:created>
  <dcterms:modified xsi:type="dcterms:W3CDTF">2025-01-28T02:39:00Z</dcterms:modified>
</cp:coreProperties>
</file>